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B726" w14:textId="570A1A22" w:rsidR="00145F2C" w:rsidRDefault="00145F2C" w:rsidP="00726CD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14:paraId="4FC516D7" w14:textId="77777777" w:rsidR="00145F2C" w:rsidRDefault="00145F2C" w:rsidP="00726CD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14:paraId="2F522085" w14:textId="39997700" w:rsidR="00726CD8" w:rsidRPr="00145F2C" w:rsidRDefault="00145F2C" w:rsidP="00145F2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T</w:t>
      </w:r>
      <w:r w:rsidR="00726CD8"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ichete</w:t>
      </w:r>
      <w:proofErr w:type="spellEnd"/>
      <w:r w:rsidR="00726CD8"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</w:t>
      </w:r>
      <w:proofErr w:type="spellStart"/>
      <w:r w:rsidR="00726CD8"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educationale</w:t>
      </w:r>
      <w:proofErr w:type="spellEnd"/>
      <w:r w:rsidR="00726CD8"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de 500 de lei</w:t>
      </w:r>
    </w:p>
    <w:p w14:paraId="7CB65053" w14:textId="3D06DC5D" w:rsidR="00726CD8" w:rsidRPr="00726CD8" w:rsidRDefault="00726CD8" w:rsidP="00145F2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val="ro-RO" w:eastAsia="en-GB"/>
        </w:rPr>
      </w:pPr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AN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o-RO" w:eastAsia="en-GB"/>
        </w:rPr>
        <w:t>ȘCOLAR 2025-2026</w:t>
      </w:r>
    </w:p>
    <w:p w14:paraId="79348153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6E52530C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Sprijinul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oferit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elevilor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face parte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proiectul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„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Sprijin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educational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pentru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prescolarii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elevii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dezavantajati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invatamantul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stat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prescolar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primar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gimnazial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”,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finantat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Programul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Incluziune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Demnitate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Sociala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2021–2027.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Conform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OUG nr. 83/2023,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tichetele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sociale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suport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electronic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valoare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500 lei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sunt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acordate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o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perioada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4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ani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incepand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cu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anul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scolar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2023–2024.</w:t>
      </w:r>
    </w:p>
    <w:p w14:paraId="6748E3F9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725EC7F5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Cardurile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educationale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pot fi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utilizate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pentru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achizitia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materiale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necesare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frecventarii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scolii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gradinitei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–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rechizite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papetarie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articole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pictura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ghiozdane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haine –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contribuind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astfel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la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reducerea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abandonului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scolar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cresterea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incluziunii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educatie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.</w:t>
      </w:r>
    </w:p>
    <w:p w14:paraId="3929EF8D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18D7BD48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</w:pPr>
      <w:proofErr w:type="spellStart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Cine</w:t>
      </w:r>
      <w:proofErr w:type="spellEnd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beneficiaza</w:t>
      </w:r>
      <w:proofErr w:type="spellEnd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cardurile</w:t>
      </w:r>
      <w:proofErr w:type="spellEnd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educationale</w:t>
      </w:r>
      <w:proofErr w:type="spellEnd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de 500 de lei</w:t>
      </w:r>
    </w:p>
    <w:p w14:paraId="27852A75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3ABA7FEE" w14:textId="77777777" w:rsidR="00726CD8" w:rsidRPr="00726CD8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Beneficiarii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cardurilor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educationale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500 de lei, conform OUG 83 din 13.10.2023 sunt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copiii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dezavantajati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din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invatamantul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stat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prescolar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primar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gimnazial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FCA947F" w14:textId="77777777" w:rsidR="00726CD8" w:rsidRPr="00726CD8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39AF871B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Conform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OUG 83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13.10.2023,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beneficiarii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ajutorului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500 de lei </w:t>
      </w:r>
      <w:proofErr w:type="spellStart"/>
      <w:proofErr w:type="gram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sunt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:</w:t>
      </w:r>
      <w:proofErr w:type="gram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1DDEEEC7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0C7B0537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a)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copiii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dezavantajati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invatamantul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stat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prescolar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inscrisi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invatamantul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stat care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indeplinesc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conditiile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luna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iulie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a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fiecarui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an,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pentru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obtinerea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sprijinului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educational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acordat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copiilor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familii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defavorizate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conform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Legii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nr. 248/2015, </w:t>
      </w:r>
      <w:proofErr w:type="spellStart"/>
      <w:proofErr w:type="gram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republicata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;</w:t>
      </w:r>
      <w:proofErr w:type="gramEnd"/>
    </w:p>
    <w:p w14:paraId="6683B5F1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65E7C9C5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b)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copiii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dezavantajati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invatamantul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stat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primar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inscrisi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invatamantul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stat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primar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care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intrunesc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criteriile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venit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stabilite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Programul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national de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rechizite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scolare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conform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Ordonantei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Guvernului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nr. 33/2001,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aprobata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cu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modificari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completari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Legea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nr. 126/2002,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respectiv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care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sunt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intretinerea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familiilor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al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caror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venit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mediu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net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lunar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pe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membru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familie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realizat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luna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iulie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a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fiecarui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an, este de maximum 50%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salariul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baza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minim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brut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pe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tara;( 50% DIN </w:t>
      </w:r>
      <w:r w:rsidRPr="00145F2C">
        <w:rPr>
          <w:rFonts w:ascii="Arial" w:hAnsi="Arial" w:cs="Arial"/>
          <w:color w:val="FF0000"/>
          <w:sz w:val="28"/>
          <w:szCs w:val="28"/>
          <w:shd w:val="clear" w:color="auto" w:fill="FFFFFF"/>
          <w:lang w:val="fr-FR"/>
        </w:rPr>
        <w:t xml:space="preserve">4.050 </w:t>
      </w:r>
      <w:proofErr w:type="gramStart"/>
      <w:r w:rsidRPr="00145F2C">
        <w:rPr>
          <w:rFonts w:ascii="Arial" w:hAnsi="Arial" w:cs="Arial"/>
          <w:color w:val="FF0000"/>
          <w:sz w:val="28"/>
          <w:szCs w:val="28"/>
          <w:shd w:val="clear" w:color="auto" w:fill="FFFFFF"/>
          <w:lang w:val="fr-FR"/>
        </w:rPr>
        <w:t>lei )</w:t>
      </w:r>
      <w:proofErr w:type="gramEnd"/>
    </w:p>
    <w:p w14:paraId="08348800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b/>
          <w:color w:val="000000"/>
          <w:sz w:val="24"/>
          <w:szCs w:val="24"/>
          <w:lang w:val="fr-FR" w:eastAsia="en-GB"/>
        </w:rPr>
        <w:t> </w:t>
      </w:r>
    </w:p>
    <w:p w14:paraId="62521E06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c)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copiii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dezavantajati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invatamantul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stat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gimnazial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inscrisi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invatamantul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stat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gimnazial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care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intrunesc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criteriile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venit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stabilite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Programul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national de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rechizite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scolare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conform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Ordonantei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Guvernului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nr. 33/2001,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aprobata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cu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modificari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completari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Legea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nr. 126/2002,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respectiv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care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sunt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intretinerea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familiilor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al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caror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venit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mediu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net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lunar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pe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membru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familie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realizat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luna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iulie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a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fiecarui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an, este de maximum 50%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din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salariul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baza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minim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brut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>pe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8"/>
          <w:szCs w:val="28"/>
          <w:lang w:val="fr-FR" w:eastAsia="en-GB"/>
        </w:rPr>
        <w:t xml:space="preserve"> tara. ;( 50% DIN </w:t>
      </w:r>
      <w:r w:rsidRPr="00145F2C">
        <w:rPr>
          <w:rFonts w:ascii="Arial" w:hAnsi="Arial" w:cs="Arial"/>
          <w:b/>
          <w:color w:val="FF0000"/>
          <w:sz w:val="28"/>
          <w:szCs w:val="28"/>
          <w:shd w:val="clear" w:color="auto" w:fill="FFFFFF"/>
          <w:lang w:val="fr-FR"/>
        </w:rPr>
        <w:t>4.050 lei</w:t>
      </w:r>
    </w:p>
    <w:p w14:paraId="0356A499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lastRenderedPageBreak/>
        <w:t> </w:t>
      </w:r>
    </w:p>
    <w:p w14:paraId="34EFBBE1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6C076DD8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</w:pP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Valoarea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nominala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a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unui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tichet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social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pe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suport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electronic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este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de 500 lei/an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scolar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si se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foloseste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pentru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a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achizitiona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materiale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scolare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constand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rechizite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imbracaminte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necesare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actul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educational</w:t>
      </w:r>
      <w:proofErr w:type="spellEnd"/>
      <w:r w:rsidRPr="00145F2C">
        <w:rPr>
          <w:rFonts w:ascii="Arial" w:eastAsia="Times New Roman" w:hAnsi="Arial" w:cs="Arial"/>
          <w:b/>
          <w:color w:val="FF0000"/>
          <w:sz w:val="24"/>
          <w:szCs w:val="24"/>
          <w:lang w:val="fr-FR" w:eastAsia="en-GB"/>
        </w:rPr>
        <w:t>.</w:t>
      </w:r>
    </w:p>
    <w:p w14:paraId="740DDFC4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b/>
          <w:color w:val="000000"/>
          <w:sz w:val="24"/>
          <w:szCs w:val="24"/>
          <w:lang w:val="fr-FR" w:eastAsia="en-GB"/>
        </w:rPr>
        <w:t> </w:t>
      </w:r>
    </w:p>
    <w:p w14:paraId="534E5C69" w14:textId="77777777" w:rsidR="00726CD8" w:rsidRPr="00726CD8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vederea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completarii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cererilor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avea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vedere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componenta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familiei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definita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la art. 2 din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Ordonanta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Guvernului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nr. 33/2001,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aprobata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prin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Legea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126/2002, cu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modificarile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completarile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ulterioare,respective</w:t>
      </w:r>
      <w:proofErr w:type="spellEnd"/>
      <w:proofErr w:type="gram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14:paraId="003C0BE1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•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sotul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sotia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copiii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aflati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intretinerea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acestora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, care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locuiesc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si se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gospodaresc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impreuna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.</w:t>
      </w:r>
    </w:p>
    <w:p w14:paraId="1AA06126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• se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asimileaza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termenului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familie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persoana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singura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cu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copii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aflati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intretinere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, care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locuiesc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si se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gospodaresc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impreuna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.</w:t>
      </w:r>
    </w:p>
    <w:p w14:paraId="15BBC14E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32"/>
          <w:szCs w:val="32"/>
          <w:lang w:val="fr-FR" w:eastAsia="en-GB"/>
        </w:rPr>
        <w:t> </w:t>
      </w:r>
    </w:p>
    <w:p w14:paraId="5EF38EA7" w14:textId="262B62A8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Se vor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lua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în</w:t>
      </w:r>
      <w:proofErr w:type="spellEnd"/>
      <w:r w:rsid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calcul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toate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veniturile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, </w:t>
      </w:r>
      <w:proofErr w:type="spellStart"/>
      <w:proofErr w:type="gram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inclusiv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:</w:t>
      </w:r>
      <w:proofErr w:type="gramEnd"/>
    </w:p>
    <w:p w14:paraId="40B48D57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a)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salariile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obtinute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membrii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familiei</w:t>
      </w:r>
      <w:proofErr w:type="spellEnd"/>
    </w:p>
    <w:p w14:paraId="699F2B81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b)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indemnizatiile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somaj</w:t>
      </w:r>
      <w:proofErr w:type="spellEnd"/>
    </w:p>
    <w:p w14:paraId="1A54D918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c)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creante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legale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conventii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civile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intretinere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aflate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executare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indemnizatie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cu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carater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permanent</w:t>
      </w:r>
    </w:p>
    <w:p w14:paraId="44193068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d)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alocatie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de stat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pentru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copii</w:t>
      </w:r>
      <w:proofErr w:type="spellEnd"/>
    </w:p>
    <w:p w14:paraId="1562D296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e)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alocatii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intretinere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pentru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copiii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dati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plasament</w:t>
      </w:r>
      <w:proofErr w:type="spellEnd"/>
    </w:p>
    <w:p w14:paraId="0B357EF1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f)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burse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pentru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elevi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studenti</w:t>
      </w:r>
      <w:proofErr w:type="spellEnd"/>
    </w:p>
    <w:p w14:paraId="1E538ABE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g)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chirii</w:t>
      </w:r>
      <w:proofErr w:type="spellEnd"/>
    </w:p>
    <w:p w14:paraId="05FE4E6E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h)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venituri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agricole</w:t>
      </w:r>
    </w:p>
    <w:p w14:paraId="0813764E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32"/>
          <w:szCs w:val="32"/>
          <w:lang w:val="fr-FR" w:eastAsia="en-GB"/>
        </w:rPr>
        <w:t> </w:t>
      </w:r>
    </w:p>
    <w:p w14:paraId="6DAE457B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eastAsia="en-GB"/>
        </w:rPr>
        <w:t xml:space="preserve">Acte </w:t>
      </w:r>
      <w:proofErr w:type="spellStart"/>
      <w:r w:rsidRPr="00145F2C"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eastAsia="en-GB"/>
        </w:rPr>
        <w:t>necesare</w:t>
      </w:r>
      <w:proofErr w:type="spellEnd"/>
      <w:r w:rsidRPr="00145F2C"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eastAsia="en-GB"/>
        </w:rPr>
        <w:t>tichete</w:t>
      </w:r>
      <w:proofErr w:type="spellEnd"/>
      <w:r w:rsidRPr="00145F2C"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eastAsia="en-GB"/>
        </w:rPr>
        <w:t>educationale</w:t>
      </w:r>
      <w:proofErr w:type="spellEnd"/>
      <w:r w:rsidRPr="00145F2C">
        <w:rPr>
          <w:rFonts w:ascii="Arial" w:eastAsia="Times New Roman" w:hAnsi="Arial" w:cs="Arial"/>
          <w:b/>
          <w:bCs/>
          <w:color w:val="FF0000"/>
          <w:sz w:val="32"/>
          <w:szCs w:val="32"/>
          <w:lang w:val="fr-FR" w:eastAsia="en-GB"/>
        </w:rPr>
        <w:t xml:space="preserve"> 500 lei</w:t>
      </w:r>
    </w:p>
    <w:p w14:paraId="51AC73E6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 </w:t>
      </w:r>
    </w:p>
    <w:p w14:paraId="5FE70DE7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-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Cerere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tip-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conform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modelului</w:t>
      </w:r>
      <w:proofErr w:type="spellEnd"/>
    </w:p>
    <w:p w14:paraId="3E0D3E78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-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Copii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CI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parinti</w:t>
      </w:r>
      <w:proofErr w:type="spellEnd"/>
    </w:p>
    <w:p w14:paraId="1D225C7C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</w:pPr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-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Copii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Certificate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nastere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/CI </w:t>
      </w:r>
      <w:proofErr w:type="gram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(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toti</w:t>
      </w:r>
      <w:proofErr w:type="spellEnd"/>
      <w:proofErr w:type="gram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  </w:t>
      </w:r>
      <w:proofErr w:type="spellStart"/>
      <w:proofErr w:type="gram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copiii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aflati</w:t>
      </w:r>
      <w:proofErr w:type="spellEnd"/>
      <w:proofErr w:type="gram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componenta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familiei</w:t>
      </w:r>
      <w:proofErr w:type="spellEnd"/>
      <w:r w:rsidRPr="00145F2C">
        <w:rPr>
          <w:rFonts w:ascii="Arial" w:eastAsia="Times New Roman" w:hAnsi="Arial" w:cs="Arial"/>
          <w:b/>
          <w:color w:val="FF0000"/>
          <w:sz w:val="32"/>
          <w:szCs w:val="32"/>
          <w:lang w:val="fr-FR" w:eastAsia="en-GB"/>
        </w:rPr>
        <w:t>)</w:t>
      </w:r>
    </w:p>
    <w:p w14:paraId="4A42C12F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7DFA147E" w14:textId="0AB001E1" w:rsidR="00726CD8" w:rsidRPr="00145F2C" w:rsidRDefault="00726CD8" w:rsidP="00726CD8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</w:pPr>
      <w:proofErr w:type="spellStart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Unde</w:t>
      </w:r>
      <w:proofErr w:type="spellEnd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pot fi </w:t>
      </w:r>
      <w:proofErr w:type="spellStart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folosite</w:t>
      </w:r>
      <w:proofErr w:type="spellEnd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cardurile</w:t>
      </w:r>
      <w:proofErr w:type="spellEnd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educationale</w:t>
      </w:r>
      <w:proofErr w:type="spellEnd"/>
      <w:r w:rsidR="00145F2C">
        <w:rPr>
          <w:rFonts w:ascii="Arial" w:eastAsia="Times New Roman" w:hAnsi="Arial" w:cs="Arial"/>
          <w:b/>
          <w:bCs/>
          <w:color w:val="000000"/>
          <w:sz w:val="27"/>
          <w:szCs w:val="27"/>
          <w:lang w:val="fr-FR" w:eastAsia="en-GB"/>
        </w:rPr>
        <w:t> ?</w:t>
      </w:r>
    </w:p>
    <w:p w14:paraId="7DF11F9A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265664A3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Cu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tichetul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social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suport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electronic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pentru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sprijin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educational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se pot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achizitiona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rechizite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necesare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frecventarii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scolii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–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articole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papetarie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caiete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stilouri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articole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lastRenderedPageBreak/>
        <w:t>pentru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pictura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ghiozdane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alte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articole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necesare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in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scoli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gradinite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,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precum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articole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vestimentatie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necesare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frecventarii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scolii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 xml:space="preserve"> si </w:t>
      </w:r>
      <w:proofErr w:type="spellStart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gradinitei</w:t>
      </w:r>
      <w:proofErr w:type="spellEnd"/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. </w:t>
      </w:r>
    </w:p>
    <w:p w14:paraId="5B5F8745" w14:textId="77777777" w:rsidR="00726CD8" w:rsidRPr="00145F2C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</w:pPr>
      <w:r w:rsidRPr="00145F2C">
        <w:rPr>
          <w:rFonts w:ascii="Arial" w:eastAsia="Times New Roman" w:hAnsi="Arial" w:cs="Arial"/>
          <w:color w:val="000000"/>
          <w:sz w:val="24"/>
          <w:szCs w:val="24"/>
          <w:lang w:val="fr-FR" w:eastAsia="en-GB"/>
        </w:rPr>
        <w:t> </w:t>
      </w:r>
    </w:p>
    <w:p w14:paraId="7AD55BE6" w14:textId="77777777" w:rsidR="00726CD8" w:rsidRPr="00726CD8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Acestea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pot fi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achizitionate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la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unitati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care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comercializeaza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materiale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scolare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imbracaminte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care se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afla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pe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lista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unitatii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emitente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tichetelor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sociale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pe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suport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electronic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pentru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sprijin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educational,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unitati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autorizate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potrivit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Legii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nr. 165/2018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privind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acordarea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biletelor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valoare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cu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modificarile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completarile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ulterioare</w:t>
      </w:r>
      <w:proofErr w:type="spellEnd"/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66336DBB" w14:textId="77777777" w:rsidR="00726CD8" w:rsidRPr="00726CD8" w:rsidRDefault="00726CD8" w:rsidP="00726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6C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E057D6B" w14:textId="77777777" w:rsidR="00A516BE" w:rsidRDefault="00A516BE"/>
    <w:sectPr w:rsidR="00A516B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C09A" w14:textId="77777777" w:rsidR="00B54C30" w:rsidRDefault="00B54C30" w:rsidP="00145F2C">
      <w:pPr>
        <w:spacing w:after="0" w:line="240" w:lineRule="auto"/>
      </w:pPr>
      <w:r>
        <w:separator/>
      </w:r>
    </w:p>
  </w:endnote>
  <w:endnote w:type="continuationSeparator" w:id="0">
    <w:p w14:paraId="01EDCAAC" w14:textId="77777777" w:rsidR="00B54C30" w:rsidRDefault="00B54C30" w:rsidP="0014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701E" w14:textId="77777777" w:rsidR="00B54C30" w:rsidRDefault="00B54C30" w:rsidP="00145F2C">
      <w:pPr>
        <w:spacing w:after="0" w:line="240" w:lineRule="auto"/>
      </w:pPr>
      <w:r>
        <w:separator/>
      </w:r>
    </w:p>
  </w:footnote>
  <w:footnote w:type="continuationSeparator" w:id="0">
    <w:p w14:paraId="3942A8BA" w14:textId="77777777" w:rsidR="00B54C30" w:rsidRDefault="00B54C30" w:rsidP="0014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2015" w14:textId="1FD6A376" w:rsidR="00145F2C" w:rsidRDefault="00145F2C">
    <w:pPr>
      <w:pStyle w:val="Header"/>
    </w:pPr>
    <w:r>
      <w:rPr>
        <w:noProof/>
      </w:rPr>
      <w:drawing>
        <wp:inline distT="0" distB="0" distL="0" distR="0" wp14:anchorId="6673B9D5" wp14:editId="31839422">
          <wp:extent cx="5840730" cy="1183005"/>
          <wp:effectExtent l="0" t="0" r="7620" b="0"/>
          <wp:docPr id="1260955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5D285" w14:textId="77777777" w:rsidR="00145F2C" w:rsidRDefault="00145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91"/>
    <w:rsid w:val="00120291"/>
    <w:rsid w:val="00145F2C"/>
    <w:rsid w:val="003A5823"/>
    <w:rsid w:val="00726CD8"/>
    <w:rsid w:val="00A516BE"/>
    <w:rsid w:val="00B54C30"/>
    <w:rsid w:val="00B65970"/>
    <w:rsid w:val="00B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7BB39"/>
  <w15:docId w15:val="{0B64223A-B7FC-4461-B456-C6E5A3E8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6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6CD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F2C"/>
  </w:style>
  <w:style w:type="paragraph" w:styleId="Footer">
    <w:name w:val="footer"/>
    <w:basedOn w:val="Normal"/>
    <w:link w:val="FooterChar"/>
    <w:uiPriority w:val="99"/>
    <w:unhideWhenUsed/>
    <w:rsid w:val="0014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Andrei Costache</cp:lastModifiedBy>
  <cp:revision>2</cp:revision>
  <dcterms:created xsi:type="dcterms:W3CDTF">2025-09-11T15:56:00Z</dcterms:created>
  <dcterms:modified xsi:type="dcterms:W3CDTF">2025-09-11T15:56:00Z</dcterms:modified>
</cp:coreProperties>
</file>